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0F" w:rsidRDefault="0007031C">
      <w:pPr>
        <w:pStyle w:val="10"/>
        <w:keepNext/>
        <w:keepLines/>
        <w:shd w:val="clear" w:color="auto" w:fill="auto"/>
        <w:spacing w:after="0" w:line="270" w:lineRule="exact"/>
        <w:ind w:left="20"/>
      </w:pPr>
      <w:bookmarkStart w:id="0" w:name="bookmark0"/>
      <w:r>
        <w:rPr>
          <w:rStyle w:val="11"/>
          <w:b/>
          <w:bCs/>
        </w:rPr>
        <w:t>Аннотация к рабочей программе по математике</w:t>
      </w:r>
      <w:bookmarkEnd w:id="0"/>
    </w:p>
    <w:p w:rsidR="0093200F" w:rsidRDefault="0007031C">
      <w:pPr>
        <w:pStyle w:val="10"/>
        <w:keepNext/>
        <w:keepLines/>
        <w:shd w:val="clear" w:color="auto" w:fill="auto"/>
        <w:spacing w:after="260" w:line="270" w:lineRule="exact"/>
        <w:ind w:left="20"/>
      </w:pPr>
      <w:bookmarkStart w:id="1" w:name="bookmark1"/>
      <w:r>
        <w:rPr>
          <w:rStyle w:val="11"/>
          <w:b/>
          <w:bCs/>
        </w:rPr>
        <w:t xml:space="preserve">(10 -11 класс </w:t>
      </w:r>
      <w:r w:rsidR="00886952">
        <w:rPr>
          <w:rStyle w:val="11"/>
          <w:b/>
          <w:bCs/>
        </w:rPr>
        <w:t xml:space="preserve">МКОУ </w:t>
      </w:r>
      <w:r>
        <w:rPr>
          <w:rStyle w:val="11"/>
          <w:b/>
          <w:bCs/>
        </w:rPr>
        <w:t>«</w:t>
      </w:r>
      <w:r w:rsidR="00886952">
        <w:rPr>
          <w:rStyle w:val="11"/>
          <w:b/>
          <w:bCs/>
        </w:rPr>
        <w:t xml:space="preserve">Ичкинская </w:t>
      </w:r>
      <w:proofErr w:type="spellStart"/>
      <w:r w:rsidR="00886952">
        <w:rPr>
          <w:rStyle w:val="11"/>
          <w:b/>
          <w:bCs/>
        </w:rPr>
        <w:t>сош</w:t>
      </w:r>
      <w:proofErr w:type="spellEnd"/>
      <w:r>
        <w:rPr>
          <w:rStyle w:val="11"/>
          <w:b/>
          <w:bCs/>
        </w:rPr>
        <w:t>»)</w:t>
      </w:r>
      <w:bookmarkEnd w:id="1"/>
    </w:p>
    <w:p w:rsidR="0093200F" w:rsidRDefault="0007031C">
      <w:pPr>
        <w:pStyle w:val="12"/>
        <w:shd w:val="clear" w:color="auto" w:fill="auto"/>
        <w:spacing w:before="0"/>
        <w:ind w:left="20" w:right="20" w:firstLine="700"/>
      </w:pPr>
      <w:r>
        <w:t>Рабочая программа по математике составлена на основании следующих нормативно-правовых документов:</w:t>
      </w:r>
    </w:p>
    <w:p w:rsidR="0093200F" w:rsidRDefault="0007031C">
      <w:pPr>
        <w:pStyle w:val="12"/>
        <w:numPr>
          <w:ilvl w:val="0"/>
          <w:numId w:val="1"/>
        </w:numPr>
        <w:shd w:val="clear" w:color="auto" w:fill="auto"/>
        <w:tabs>
          <w:tab w:val="left" w:pos="1806"/>
        </w:tabs>
        <w:spacing w:before="0"/>
        <w:ind w:left="20" w:right="20"/>
      </w:pPr>
      <w:r>
        <w:t>Федерального</w:t>
      </w:r>
      <w:r>
        <w:tab/>
        <w:t xml:space="preserve">компонента государственного стандарта основного </w:t>
      </w:r>
      <w:r>
        <w:t>общего, среднего общего образования по математике, утвержденного приказом Министерства образования России от 05.03.2004 г. № 1089. Базовый уровень.</w:t>
      </w:r>
    </w:p>
    <w:p w:rsidR="0093200F" w:rsidRDefault="0007031C">
      <w:pPr>
        <w:pStyle w:val="12"/>
        <w:numPr>
          <w:ilvl w:val="0"/>
          <w:numId w:val="1"/>
        </w:numPr>
        <w:shd w:val="clear" w:color="auto" w:fill="auto"/>
        <w:tabs>
          <w:tab w:val="left" w:pos="1614"/>
        </w:tabs>
        <w:spacing w:before="0"/>
        <w:ind w:left="20" w:right="20"/>
      </w:pPr>
      <w:r>
        <w:t>Примерных</w:t>
      </w:r>
      <w:r>
        <w:tab/>
        <w:t>и авторских программ основного общего, среднего общего образования по математике.</w:t>
      </w:r>
    </w:p>
    <w:p w:rsidR="0093200F" w:rsidRDefault="0007031C">
      <w:pPr>
        <w:pStyle w:val="12"/>
        <w:shd w:val="clear" w:color="auto" w:fill="auto"/>
        <w:spacing w:before="0"/>
        <w:ind w:left="20" w:right="20" w:firstLine="700"/>
      </w:pPr>
      <w:r>
        <w:t>Рабочая программ</w:t>
      </w:r>
      <w:r>
        <w:t>а по предмету «Алгебра и начала математического анализа 10-11 » составлена согласно программе: « Программы общеобразовательных учреждений. «Алгебра и начала математического анализа 10-11 классы», Москва, «Просвещение» 2009.</w:t>
      </w:r>
    </w:p>
    <w:p w:rsidR="0093200F" w:rsidRDefault="00886952">
      <w:pPr>
        <w:pStyle w:val="12"/>
        <w:shd w:val="clear" w:color="auto" w:fill="auto"/>
        <w:spacing w:before="0"/>
        <w:ind w:left="20"/>
      </w:pPr>
      <w:r>
        <w:t>Автор-</w:t>
      </w:r>
      <w:r w:rsidR="0007031C">
        <w:t>составитель: Т.А.Бурмистро</w:t>
      </w:r>
      <w:r w:rsidR="0007031C">
        <w:t>ва.</w:t>
      </w:r>
    </w:p>
    <w:p w:rsidR="0093200F" w:rsidRDefault="0007031C">
      <w:pPr>
        <w:pStyle w:val="12"/>
        <w:shd w:val="clear" w:color="auto" w:fill="auto"/>
        <w:spacing w:before="0"/>
        <w:ind w:left="20" w:right="20"/>
      </w:pPr>
      <w:r>
        <w:t>Учебник: «Алгебра и начал</w:t>
      </w:r>
      <w:r w:rsidR="00886952">
        <w:t>а математического анализа 10-11» ( А.Н. Колмо</w:t>
      </w:r>
      <w:r>
        <w:t xml:space="preserve">горов и </w:t>
      </w:r>
      <w:r w:rsidR="00886952">
        <w:t>др.), Москва «Просвещение» 2009</w:t>
      </w:r>
      <w:r>
        <w:t>-</w:t>
      </w:r>
      <w:r>
        <w:t>2013 г.</w:t>
      </w:r>
      <w:proofErr w:type="gramStart"/>
      <w:r>
        <w:t>г</w:t>
      </w:r>
      <w:proofErr w:type="gramEnd"/>
      <w:r>
        <w:t>..</w:t>
      </w:r>
    </w:p>
    <w:p w:rsidR="0093200F" w:rsidRDefault="0007031C">
      <w:pPr>
        <w:pStyle w:val="12"/>
        <w:shd w:val="clear" w:color="auto" w:fill="auto"/>
        <w:spacing w:before="0"/>
        <w:ind w:left="20" w:right="20" w:firstLine="700"/>
      </w:pPr>
      <w:r>
        <w:t>Рабочая программа по алгебре и началам математического анализа</w:t>
      </w:r>
      <w:r w:rsidR="00886952">
        <w:t xml:space="preserve"> в 10-11 классах рассчитана на 4</w:t>
      </w:r>
      <w:r>
        <w:t xml:space="preserve"> часа в неделю 136 часов в год.</w:t>
      </w:r>
    </w:p>
    <w:p w:rsidR="0093200F" w:rsidRDefault="0007031C">
      <w:pPr>
        <w:pStyle w:val="12"/>
        <w:shd w:val="clear" w:color="auto" w:fill="auto"/>
        <w:spacing w:before="0"/>
        <w:ind w:left="20"/>
      </w:pPr>
      <w:r>
        <w:t>В з</w:t>
      </w:r>
      <w:r>
        <w:t>адачи обучения математике по программе 10-11 классов входит:</w:t>
      </w:r>
    </w:p>
    <w:p w:rsidR="0093200F" w:rsidRDefault="0007031C">
      <w:pPr>
        <w:pStyle w:val="12"/>
        <w:numPr>
          <w:ilvl w:val="0"/>
          <w:numId w:val="2"/>
        </w:numPr>
        <w:shd w:val="clear" w:color="auto" w:fill="auto"/>
        <w:tabs>
          <w:tab w:val="left" w:pos="204"/>
        </w:tabs>
        <w:spacing w:before="0"/>
        <w:ind w:left="20" w:right="20"/>
      </w:pPr>
      <w:r>
        <w:t>развитие мышления учащихся, формирование у них умений самостоятельно приобретать и применять знания;</w:t>
      </w:r>
    </w:p>
    <w:p w:rsidR="0093200F" w:rsidRDefault="0007031C">
      <w:pPr>
        <w:pStyle w:val="12"/>
        <w:numPr>
          <w:ilvl w:val="0"/>
          <w:numId w:val="2"/>
        </w:numPr>
        <w:shd w:val="clear" w:color="auto" w:fill="auto"/>
        <w:tabs>
          <w:tab w:val="left" w:pos="204"/>
        </w:tabs>
        <w:spacing w:before="0"/>
        <w:ind w:left="20"/>
      </w:pPr>
      <w:r>
        <w:t>овладение учащимися знаниями об основных математических понятиях, законах</w:t>
      </w:r>
      <w:proofErr w:type="gramStart"/>
      <w:r>
        <w:t xml:space="preserve"> ;</w:t>
      </w:r>
      <w:proofErr w:type="gramEnd"/>
    </w:p>
    <w:p w:rsidR="0093200F" w:rsidRDefault="0007031C">
      <w:pPr>
        <w:pStyle w:val="12"/>
        <w:numPr>
          <w:ilvl w:val="0"/>
          <w:numId w:val="2"/>
        </w:numPr>
        <w:shd w:val="clear" w:color="auto" w:fill="auto"/>
        <w:tabs>
          <w:tab w:val="left" w:pos="204"/>
        </w:tabs>
        <w:spacing w:before="0"/>
        <w:ind w:left="20" w:right="20"/>
      </w:pPr>
      <w:r>
        <w:t xml:space="preserve">усвоение </w:t>
      </w:r>
      <w:r>
        <w:t>школьниками алгоритмов решения уравнений, задач, знание функций и графиков, умение дифференцировать и интегрировать;</w:t>
      </w:r>
    </w:p>
    <w:p w:rsidR="0093200F" w:rsidRDefault="0007031C">
      <w:pPr>
        <w:pStyle w:val="12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формирование познавательного интереса к математике, развитие творческих способностей, осознанных мотивов учения, подготовка к продолжению </w:t>
      </w:r>
      <w:r>
        <w:t>образования и осознанному выбору профессии.</w:t>
      </w:r>
    </w:p>
    <w:p w:rsidR="0093200F" w:rsidRDefault="0007031C">
      <w:pPr>
        <w:pStyle w:val="12"/>
        <w:shd w:val="clear" w:color="auto" w:fill="auto"/>
        <w:spacing w:before="0"/>
        <w:ind w:left="20" w:right="20" w:firstLine="700"/>
      </w:pPr>
      <w:r>
        <w:t>В каждый раздел алгебры и начал анализа включен основной материал из программ общеобразовательных классов, но все разделы содержат более сложные дополнительные материалы с целью подготовки учащихся к сдаче ЕГЭ.</w:t>
      </w:r>
    </w:p>
    <w:p w:rsidR="0093200F" w:rsidRDefault="0007031C">
      <w:pPr>
        <w:pStyle w:val="12"/>
        <w:shd w:val="clear" w:color="auto" w:fill="auto"/>
        <w:spacing w:before="0"/>
        <w:ind w:left="20" w:right="20"/>
      </w:pPr>
      <w:r>
        <w:t>Р</w:t>
      </w:r>
      <w:r>
        <w:t>абочая программа по предмету «Геометрия 10-11» составлена согласно программе: « Программы общеобразовательных учреждений. Геометрия 10-11 классы» Москва «Просвещение» 2009.</w:t>
      </w:r>
    </w:p>
    <w:p w:rsidR="0093200F" w:rsidRDefault="0007031C">
      <w:pPr>
        <w:pStyle w:val="12"/>
        <w:shd w:val="clear" w:color="auto" w:fill="auto"/>
        <w:spacing w:before="0"/>
        <w:ind w:left="20"/>
      </w:pPr>
      <w:proofErr w:type="gramStart"/>
      <w:r>
        <w:t>Автор</w:t>
      </w:r>
      <w:proofErr w:type="gramEnd"/>
      <w:r>
        <w:t xml:space="preserve"> составитель: Т.А.Бурмистрова.</w:t>
      </w:r>
    </w:p>
    <w:p w:rsidR="0093200F" w:rsidRDefault="0007031C">
      <w:pPr>
        <w:pStyle w:val="12"/>
        <w:shd w:val="clear" w:color="auto" w:fill="auto"/>
        <w:spacing w:before="0"/>
        <w:ind w:left="20"/>
      </w:pPr>
      <w:r>
        <w:t>Учебник: «Г</w:t>
      </w:r>
      <w:r w:rsidR="00886952">
        <w:t xml:space="preserve">еометрия 10-11 » (Л.С. </w:t>
      </w:r>
      <w:proofErr w:type="spellStart"/>
      <w:r w:rsidR="00886952">
        <w:t>Атанасян</w:t>
      </w:r>
      <w:proofErr w:type="spellEnd"/>
      <w:r>
        <w:t>), М</w:t>
      </w:r>
      <w:r w:rsidR="00886952">
        <w:t>осква «Просвещение» 2012</w:t>
      </w:r>
      <w:r>
        <w:t>.</w:t>
      </w:r>
    </w:p>
    <w:p w:rsidR="0093200F" w:rsidRDefault="0007031C">
      <w:pPr>
        <w:pStyle w:val="12"/>
        <w:shd w:val="clear" w:color="auto" w:fill="auto"/>
        <w:spacing w:before="0"/>
        <w:ind w:left="20" w:right="20" w:firstLine="700"/>
      </w:pPr>
      <w:r>
        <w:t xml:space="preserve">Рабочая программа по геометрии в 10-11 классах рассчитана на </w:t>
      </w:r>
      <w:r w:rsidR="00886952">
        <w:t>1</w:t>
      </w:r>
      <w:r>
        <w:t xml:space="preserve"> час</w:t>
      </w:r>
      <w:r>
        <w:t xml:space="preserve"> в неделю</w:t>
      </w:r>
      <w:r w:rsidR="00886952">
        <w:t>,</w:t>
      </w:r>
      <w:r>
        <w:t xml:space="preserve"> </w:t>
      </w:r>
      <w:r w:rsidR="00886952">
        <w:t>34 часа</w:t>
      </w:r>
      <w:r>
        <w:t xml:space="preserve"> в год.</w:t>
      </w:r>
    </w:p>
    <w:p w:rsidR="0093200F" w:rsidRDefault="0007031C">
      <w:pPr>
        <w:pStyle w:val="12"/>
        <w:shd w:val="clear" w:color="auto" w:fill="auto"/>
        <w:spacing w:before="0"/>
        <w:ind w:left="20" w:right="20" w:firstLine="700"/>
      </w:pPr>
      <w:r>
        <w:t>Содержание программы направлено на освоение учащимися знаний, умений и навыков на базовом уровне. Она включает все темы, предусмотренные</w:t>
      </w:r>
      <w:r>
        <w:t xml:space="preserve"> федеральным компонентом государственного образовательного стандарта основного общего (среднего общего) образования по математике.</w:t>
      </w:r>
    </w:p>
    <w:p w:rsidR="0093200F" w:rsidRDefault="0007031C">
      <w:pPr>
        <w:pStyle w:val="12"/>
        <w:shd w:val="clear" w:color="auto" w:fill="auto"/>
        <w:spacing w:before="0"/>
        <w:ind w:left="20" w:right="20" w:firstLine="700"/>
      </w:pPr>
      <w:r>
        <w:t>Изучение геометрии в старшей школе на базовом уровне направлено на достижение следующих целей:</w:t>
      </w:r>
    </w:p>
    <w:p w:rsidR="0093200F" w:rsidRDefault="0007031C">
      <w:pPr>
        <w:pStyle w:val="12"/>
        <w:numPr>
          <w:ilvl w:val="0"/>
          <w:numId w:val="2"/>
        </w:numPr>
        <w:shd w:val="clear" w:color="auto" w:fill="auto"/>
        <w:tabs>
          <w:tab w:val="left" w:pos="204"/>
        </w:tabs>
        <w:spacing w:before="0"/>
        <w:ind w:left="20" w:right="20"/>
      </w:pPr>
      <w:proofErr w:type="gramStart"/>
      <w:r>
        <w:t>развитие логического мышления,</w:t>
      </w:r>
      <w:r>
        <w:t xml:space="preserve">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  <w:proofErr w:type="gramEnd"/>
    </w:p>
    <w:p w:rsidR="0093200F" w:rsidRDefault="0007031C">
      <w:pPr>
        <w:pStyle w:val="12"/>
        <w:numPr>
          <w:ilvl w:val="0"/>
          <w:numId w:val="2"/>
        </w:numPr>
        <w:shd w:val="clear" w:color="auto" w:fill="auto"/>
        <w:tabs>
          <w:tab w:val="left" w:pos="204"/>
        </w:tabs>
        <w:spacing w:before="0"/>
        <w:ind w:left="20" w:right="20"/>
      </w:pPr>
      <w:r>
        <w:t>овладение математическими знаниями и умениями, необ</w:t>
      </w:r>
      <w:r>
        <w:t>ходимыми в повседневной жизни, для изучения школьных естественно</w:t>
      </w:r>
      <w:r w:rsidR="00886952">
        <w:t>-</w:t>
      </w:r>
      <w:r>
        <w:t>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3200F" w:rsidRDefault="0007031C">
      <w:pPr>
        <w:pStyle w:val="12"/>
        <w:numPr>
          <w:ilvl w:val="0"/>
          <w:numId w:val="2"/>
        </w:numPr>
        <w:shd w:val="clear" w:color="auto" w:fill="auto"/>
        <w:tabs>
          <w:tab w:val="left" w:pos="207"/>
        </w:tabs>
        <w:spacing w:before="0"/>
        <w:ind w:left="20" w:right="20"/>
      </w:pPr>
      <w:r>
        <w:t xml:space="preserve">воспитание средствами математики культуру личности: отношение к </w:t>
      </w:r>
      <w:r>
        <w:t>математике как части общечеловеческой культуры,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93200F" w:rsidRDefault="0007031C">
      <w:pPr>
        <w:pStyle w:val="12"/>
        <w:shd w:val="clear" w:color="auto" w:fill="auto"/>
        <w:spacing w:before="0"/>
        <w:ind w:left="20" w:right="20" w:firstLine="700"/>
        <w:jc w:val="left"/>
      </w:pPr>
      <w:r>
        <w:lastRenderedPageBreak/>
        <w:t>В ходе реализации данной программы предусмотрены следующие виды и формы к</w:t>
      </w:r>
      <w:r>
        <w:t>онтроля:</w:t>
      </w:r>
    </w:p>
    <w:p w:rsidR="0093200F" w:rsidRDefault="0007031C">
      <w:pPr>
        <w:pStyle w:val="12"/>
        <w:shd w:val="clear" w:color="auto" w:fill="auto"/>
        <w:spacing w:before="0" w:after="198"/>
        <w:ind w:left="20"/>
      </w:pPr>
      <w:r>
        <w:t>самостоятельные работы, тестирование, математические диктанты, контрольные работы.</w:t>
      </w:r>
    </w:p>
    <w:p w:rsidR="0093200F" w:rsidRDefault="0007031C">
      <w:pPr>
        <w:pStyle w:val="20"/>
        <w:shd w:val="clear" w:color="auto" w:fill="auto"/>
        <w:ind w:left="20"/>
      </w:pPr>
      <w:r>
        <w:t>Планируемые результаты обучения.</w:t>
      </w:r>
    </w:p>
    <w:p w:rsidR="0093200F" w:rsidRDefault="0007031C">
      <w:pPr>
        <w:pStyle w:val="20"/>
        <w:shd w:val="clear" w:color="auto" w:fill="auto"/>
        <w:ind w:left="20"/>
      </w:pPr>
      <w:r>
        <w:t>В результате изучения математики в старшей школе ученик должен</w:t>
      </w:r>
    </w:p>
    <w:p w:rsidR="0093200F" w:rsidRDefault="0007031C">
      <w:pPr>
        <w:pStyle w:val="20"/>
        <w:numPr>
          <w:ilvl w:val="0"/>
          <w:numId w:val="2"/>
        </w:numPr>
        <w:shd w:val="clear" w:color="auto" w:fill="auto"/>
        <w:tabs>
          <w:tab w:val="left" w:pos="178"/>
        </w:tabs>
        <w:ind w:left="20"/>
      </w:pPr>
      <w:proofErr w:type="gramStart"/>
      <w:r>
        <w:t>знать</w:t>
      </w:r>
      <w:proofErr w:type="gramEnd"/>
      <w:r>
        <w:t>/понимать:</w:t>
      </w:r>
    </w:p>
    <w:p w:rsidR="0093200F" w:rsidRDefault="0007031C">
      <w:pPr>
        <w:pStyle w:val="12"/>
        <w:shd w:val="clear" w:color="auto" w:fill="auto"/>
        <w:spacing w:before="0"/>
        <w:ind w:left="20" w:right="20"/>
      </w:pPr>
      <w:r>
        <w:t xml:space="preserve">значение математической науки для решения задач, возникающих в теории и практике; широту и ограниченность </w:t>
      </w:r>
      <w:r>
        <w:t>математических методов к анализу и исследованию процессов и явлений в природе и обществе;</w:t>
      </w:r>
    </w:p>
    <w:p w:rsidR="0093200F" w:rsidRDefault="0007031C">
      <w:pPr>
        <w:pStyle w:val="12"/>
        <w:shd w:val="clear" w:color="auto" w:fill="auto"/>
        <w:spacing w:before="0"/>
        <w:ind w:left="20" w:right="20"/>
      </w:pPr>
      <w:r>
        <w:t>значение практики и вопросов, возникающих в самой математике, для формирования и развития математической науки;</w:t>
      </w:r>
    </w:p>
    <w:p w:rsidR="0093200F" w:rsidRDefault="0007031C">
      <w:pPr>
        <w:pStyle w:val="12"/>
        <w:shd w:val="clear" w:color="auto" w:fill="auto"/>
        <w:spacing w:before="0"/>
        <w:ind w:left="20" w:right="20"/>
        <w:jc w:val="left"/>
      </w:pPr>
      <w:r>
        <w:t>идеи расширения числовых множеств как способа построен</w:t>
      </w:r>
      <w:r>
        <w:t>ия нового математического аппарата для решения практических задач и внутренних задач математики;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93200F" w:rsidRDefault="0007031C">
      <w:pPr>
        <w:pStyle w:val="12"/>
        <w:shd w:val="clear" w:color="auto" w:fill="auto"/>
        <w:spacing w:before="0"/>
        <w:ind w:left="20" w:right="20"/>
      </w:pPr>
      <w:r>
        <w:t xml:space="preserve">возможности геометрического языка </w:t>
      </w:r>
      <w:r>
        <w:t>как средства описания свойств реальных предметов и их взаимного расположения;</w:t>
      </w:r>
    </w:p>
    <w:p w:rsidR="0093200F" w:rsidRDefault="0007031C">
      <w:pPr>
        <w:pStyle w:val="12"/>
        <w:shd w:val="clear" w:color="auto" w:fill="auto"/>
        <w:spacing w:before="0"/>
        <w:ind w:left="20" w:right="20"/>
      </w:pPr>
      <w: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93200F" w:rsidRDefault="0007031C">
      <w:pPr>
        <w:pStyle w:val="12"/>
        <w:shd w:val="clear" w:color="auto" w:fill="auto"/>
        <w:spacing w:before="0"/>
        <w:ind w:left="20" w:right="20"/>
      </w:pPr>
      <w:r>
        <w:t>различие требований, предъявляемых к доказательс</w:t>
      </w:r>
      <w:r>
        <w:t>твам в математике, естественных, социально-экономических и гуманитарных науках, на практике;</w:t>
      </w:r>
    </w:p>
    <w:p w:rsidR="0093200F" w:rsidRDefault="0007031C">
      <w:pPr>
        <w:pStyle w:val="12"/>
        <w:shd w:val="clear" w:color="auto" w:fill="auto"/>
        <w:spacing w:before="0"/>
        <w:ind w:left="20" w:right="20"/>
      </w:pPr>
      <w:r>
        <w:t>роль аксиоматики в математике; возможность построения математических теорий на аксиоматической основе; значения аксиоматики для других областей знания и для практи</w:t>
      </w:r>
      <w:r>
        <w:t>ки;</w:t>
      </w:r>
    </w:p>
    <w:p w:rsidR="0093200F" w:rsidRDefault="0007031C">
      <w:pPr>
        <w:pStyle w:val="12"/>
        <w:shd w:val="clear" w:color="auto" w:fill="auto"/>
        <w:spacing w:before="0"/>
        <w:ind w:left="20"/>
      </w:pPr>
      <w:r>
        <w:t>вероятностный характер различных процессов и закономерностей окружающего мира;</w:t>
      </w:r>
    </w:p>
    <w:p w:rsidR="0093200F" w:rsidRDefault="0007031C">
      <w:pPr>
        <w:pStyle w:val="20"/>
        <w:numPr>
          <w:ilvl w:val="0"/>
          <w:numId w:val="2"/>
        </w:numPr>
        <w:shd w:val="clear" w:color="auto" w:fill="auto"/>
        <w:tabs>
          <w:tab w:val="left" w:pos="178"/>
        </w:tabs>
        <w:ind w:left="20"/>
      </w:pPr>
      <w:r>
        <w:t>уметь:</w:t>
      </w:r>
    </w:p>
    <w:p w:rsidR="0093200F" w:rsidRDefault="0007031C">
      <w:pPr>
        <w:pStyle w:val="12"/>
        <w:shd w:val="clear" w:color="auto" w:fill="auto"/>
        <w:spacing w:before="0"/>
        <w:ind w:left="20" w:right="20"/>
        <w:jc w:val="left"/>
      </w:pPr>
      <w:r>
        <w:t>изображать геометрические фигуры и тела, выполнять чертеж по условию задачи; решать геометрические задачи, опираясь на изученные свойства планиметрических и стереомет</w:t>
      </w:r>
      <w:r>
        <w:t>рических фигур и отношений между ними, применяя алгебраический и тригонометрический аппарат;</w:t>
      </w:r>
    </w:p>
    <w:p w:rsidR="0093200F" w:rsidRDefault="0007031C">
      <w:pPr>
        <w:pStyle w:val="12"/>
        <w:shd w:val="clear" w:color="auto" w:fill="auto"/>
        <w:spacing w:before="0"/>
        <w:ind w:left="20" w:right="20"/>
        <w:jc w:val="left"/>
      </w:pPr>
      <w:r>
        <w:t>проводить доказательства при решении задач, доказывать основные теоремы курса; вычислять линейные элементы и углы в пространственных конфигурациях, объемы и площад</w:t>
      </w:r>
      <w:r>
        <w:t>и поверхностей пространственных тел;</w:t>
      </w:r>
    </w:p>
    <w:p w:rsidR="0093200F" w:rsidRDefault="0007031C">
      <w:pPr>
        <w:pStyle w:val="12"/>
        <w:shd w:val="clear" w:color="auto" w:fill="auto"/>
        <w:spacing w:before="0"/>
        <w:ind w:left="20"/>
      </w:pPr>
      <w:r>
        <w:t>строить сечения многогранников и изображать сечения тел вращения.</w:t>
      </w:r>
    </w:p>
    <w:p w:rsidR="0093200F" w:rsidRDefault="0007031C">
      <w:pPr>
        <w:pStyle w:val="12"/>
        <w:shd w:val="clear" w:color="auto" w:fill="auto"/>
        <w:spacing w:before="0"/>
        <w:ind w:left="20" w:right="20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3200F" w:rsidRDefault="0007031C">
      <w:pPr>
        <w:pStyle w:val="12"/>
        <w:shd w:val="clear" w:color="auto" w:fill="auto"/>
        <w:spacing w:before="0"/>
        <w:ind w:left="20" w:right="20"/>
      </w:pPr>
      <w:r>
        <w:t>исследования несложных практических ситуаций на основе и</w:t>
      </w:r>
      <w:r>
        <w:t>зученных формул и свойств фигур;</w:t>
      </w:r>
    </w:p>
    <w:p w:rsidR="0093200F" w:rsidRDefault="0007031C">
      <w:pPr>
        <w:pStyle w:val="12"/>
        <w:shd w:val="clear" w:color="auto" w:fill="auto"/>
        <w:spacing w:before="0"/>
        <w:ind w:left="20"/>
      </w:pPr>
      <w:r>
        <w:t>вычисления длин, площадей, объемов реальных объектов при решении практических</w:t>
      </w:r>
    </w:p>
    <w:p w:rsidR="0093200F" w:rsidRDefault="0007031C">
      <w:pPr>
        <w:pStyle w:val="12"/>
        <w:shd w:val="clear" w:color="auto" w:fill="auto"/>
        <w:spacing w:before="0"/>
        <w:ind w:left="20"/>
      </w:pPr>
      <w:r>
        <w:t>задач, используя при необходимости справочники и вычислительные устройства.</w:t>
      </w:r>
    </w:p>
    <w:p w:rsidR="0093200F" w:rsidRDefault="0007031C">
      <w:pPr>
        <w:pStyle w:val="12"/>
        <w:shd w:val="clear" w:color="auto" w:fill="auto"/>
        <w:spacing w:before="0"/>
        <w:ind w:left="20"/>
      </w:pPr>
      <w:r>
        <w:t xml:space="preserve">выполнять арифметические действия, сочетая устные и письменные </w:t>
      </w:r>
      <w:r>
        <w:t>приемы;</w:t>
      </w:r>
    </w:p>
    <w:p w:rsidR="0093200F" w:rsidRDefault="0007031C">
      <w:pPr>
        <w:pStyle w:val="12"/>
        <w:shd w:val="clear" w:color="auto" w:fill="auto"/>
        <w:spacing w:before="0"/>
        <w:ind w:left="20"/>
      </w:pPr>
      <w:r>
        <w:t>находить корни многочленов, раскладывать многочлены на множители;</w:t>
      </w:r>
    </w:p>
    <w:p w:rsidR="0093200F" w:rsidRDefault="0007031C">
      <w:pPr>
        <w:pStyle w:val="12"/>
        <w:shd w:val="clear" w:color="auto" w:fill="auto"/>
        <w:spacing w:before="0"/>
        <w:ind w:left="20"/>
      </w:pPr>
      <w:r>
        <w:t>проводить преобразования числовых и буквенных выражений, включающих степени,</w:t>
      </w:r>
    </w:p>
    <w:p w:rsidR="0093200F" w:rsidRDefault="0007031C">
      <w:pPr>
        <w:pStyle w:val="12"/>
        <w:shd w:val="clear" w:color="auto" w:fill="auto"/>
        <w:spacing w:before="0"/>
        <w:ind w:left="20"/>
      </w:pPr>
      <w:r>
        <w:t>радикалы, логарифмы и тригонометрические функции;</w:t>
      </w:r>
    </w:p>
    <w:p w:rsidR="0093200F" w:rsidRDefault="0007031C">
      <w:pPr>
        <w:pStyle w:val="12"/>
        <w:shd w:val="clear" w:color="auto" w:fill="auto"/>
        <w:spacing w:before="0"/>
        <w:ind w:left="20"/>
      </w:pPr>
      <w:r>
        <w:t>строить графики функций, выполнять преобразования графи</w:t>
      </w:r>
      <w:r>
        <w:t>ков;</w:t>
      </w:r>
    </w:p>
    <w:p w:rsidR="0093200F" w:rsidRDefault="0007031C">
      <w:pPr>
        <w:pStyle w:val="12"/>
        <w:shd w:val="clear" w:color="auto" w:fill="auto"/>
        <w:spacing w:before="0"/>
        <w:ind w:left="20"/>
      </w:pPr>
      <w:r>
        <w:t>вычислять производные и первообразные элементарных функций;</w:t>
      </w:r>
    </w:p>
    <w:p w:rsidR="0093200F" w:rsidRDefault="0007031C">
      <w:pPr>
        <w:pStyle w:val="12"/>
        <w:shd w:val="clear" w:color="auto" w:fill="auto"/>
        <w:spacing w:before="0"/>
        <w:ind w:left="20"/>
      </w:pPr>
      <w:r>
        <w:t>вычислять площадь криволинейной трапеции;</w:t>
      </w:r>
    </w:p>
    <w:p w:rsidR="0093200F" w:rsidRDefault="0007031C">
      <w:pPr>
        <w:pStyle w:val="12"/>
        <w:shd w:val="clear" w:color="auto" w:fill="auto"/>
        <w:spacing w:before="0"/>
        <w:ind w:left="20" w:right="20"/>
        <w:jc w:val="left"/>
      </w:pPr>
      <w:r>
        <w:t>решать рациональные, показательные и логарифмические уравнения и неравенства, иррациональные и тригонометрические уравнения, их системы; решать текст</w:t>
      </w:r>
      <w:r>
        <w:t>овые задачи с помощью составления уравнения;</w:t>
      </w:r>
    </w:p>
    <w:p w:rsidR="0093200F" w:rsidRDefault="0007031C">
      <w:pPr>
        <w:pStyle w:val="12"/>
        <w:shd w:val="clear" w:color="auto" w:fill="auto"/>
        <w:spacing w:before="0"/>
        <w:ind w:right="20"/>
      </w:pPr>
      <w:r>
        <w:t>изображать на координатной плоскости множества решений уравнений и неравен</w:t>
      </w:r>
      <w:proofErr w:type="gramStart"/>
      <w:r>
        <w:t>ств с дв</w:t>
      </w:r>
      <w:proofErr w:type="gramEnd"/>
      <w:r>
        <w:t>умя переменными и их систем;</w:t>
      </w:r>
    </w:p>
    <w:p w:rsidR="0093200F" w:rsidRDefault="0007031C">
      <w:pPr>
        <w:pStyle w:val="12"/>
        <w:shd w:val="clear" w:color="auto" w:fill="auto"/>
        <w:spacing w:before="0"/>
        <w:ind w:right="20"/>
      </w:pPr>
      <w:r>
        <w:lastRenderedPageBreak/>
        <w:t>решать уравнения, неравенства и системы с применением графических представлений, свойств функций, пр</w:t>
      </w:r>
      <w:r>
        <w:t>оизводной.</w:t>
      </w:r>
    </w:p>
    <w:p w:rsidR="0093200F" w:rsidRDefault="0007031C">
      <w:pPr>
        <w:pStyle w:val="20"/>
        <w:shd w:val="clear" w:color="auto" w:fill="auto"/>
        <w:ind w:right="20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3200F" w:rsidRDefault="0007031C">
      <w:pPr>
        <w:pStyle w:val="12"/>
        <w:shd w:val="clear" w:color="auto" w:fill="auto"/>
        <w:spacing w:before="0"/>
        <w:ind w:right="20"/>
      </w:pPr>
      <w:r>
        <w:t>решения геометрических, физических, экономических и других прикладных задач, в том числе задач на наибольшее и наименьшее значение с применением апп</w:t>
      </w:r>
      <w:r>
        <w:t>арата математического анализа;</w:t>
      </w:r>
    </w:p>
    <w:p w:rsidR="0093200F" w:rsidRDefault="0007031C">
      <w:pPr>
        <w:pStyle w:val="12"/>
        <w:shd w:val="clear" w:color="auto" w:fill="auto"/>
        <w:spacing w:before="0"/>
      </w:pPr>
      <w:r>
        <w:t>построения и исследования простейших математических моделей;</w:t>
      </w:r>
    </w:p>
    <w:p w:rsidR="0093200F" w:rsidRDefault="0007031C">
      <w:pPr>
        <w:pStyle w:val="12"/>
        <w:shd w:val="clear" w:color="auto" w:fill="auto"/>
        <w:spacing w:before="0"/>
        <w:ind w:right="20"/>
      </w:pPr>
      <w:r>
        <w:t>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886952" w:rsidRDefault="00886952">
      <w:pPr>
        <w:pStyle w:val="12"/>
        <w:shd w:val="clear" w:color="auto" w:fill="auto"/>
        <w:spacing w:before="0"/>
        <w:ind w:right="20"/>
      </w:pPr>
    </w:p>
    <w:p w:rsidR="00886952" w:rsidRDefault="00886952">
      <w:pPr>
        <w:pStyle w:val="12"/>
        <w:shd w:val="clear" w:color="auto" w:fill="auto"/>
        <w:spacing w:before="0"/>
        <w:ind w:right="20"/>
      </w:pPr>
      <w:r w:rsidRPr="00886952">
        <w:t xml:space="preserve">Формы текущего контроля и промежуточной аттестации: контрольные работы, </w:t>
      </w:r>
      <w:r>
        <w:t>самостоятельные</w:t>
      </w:r>
      <w:bookmarkStart w:id="2" w:name="_GoBack"/>
      <w:bookmarkEnd w:id="2"/>
      <w:r w:rsidRPr="00886952">
        <w:t xml:space="preserve"> работы, 1-4 четверть и за год.</w:t>
      </w:r>
    </w:p>
    <w:sectPr w:rsidR="00886952">
      <w:type w:val="continuous"/>
      <w:pgSz w:w="11909" w:h="16838"/>
      <w:pgMar w:top="1226" w:right="1273" w:bottom="1226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1C" w:rsidRDefault="0007031C">
      <w:r>
        <w:separator/>
      </w:r>
    </w:p>
  </w:endnote>
  <w:endnote w:type="continuationSeparator" w:id="0">
    <w:p w:rsidR="0007031C" w:rsidRDefault="000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1C" w:rsidRDefault="0007031C"/>
  </w:footnote>
  <w:footnote w:type="continuationSeparator" w:id="0">
    <w:p w:rsidR="0007031C" w:rsidRDefault="000703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D59C2"/>
    <w:multiLevelType w:val="multilevel"/>
    <w:tmpl w:val="5E82F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06649D"/>
    <w:multiLevelType w:val="multilevel"/>
    <w:tmpl w:val="30C44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0F"/>
    <w:rsid w:val="0007031C"/>
    <w:rsid w:val="00886952"/>
    <w:rsid w:val="0093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rumos</dc:creator>
  <cp:lastModifiedBy>rumos</cp:lastModifiedBy>
  <cp:revision>1</cp:revision>
  <dcterms:created xsi:type="dcterms:W3CDTF">2017-03-14T18:17:00Z</dcterms:created>
  <dcterms:modified xsi:type="dcterms:W3CDTF">2017-03-14T18:19:00Z</dcterms:modified>
</cp:coreProperties>
</file>